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4"/>
          <w:szCs w:val="28"/>
        </w:rPr>
      </w:pPr>
    </w:p>
    <w:p>
      <w:pPr>
        <w:pStyle w:val="2"/>
        <w:rPr>
          <w:rFonts w:ascii="宋体" w:hAnsi="宋体" w:cs="宋体"/>
          <w:sz w:val="28"/>
          <w:szCs w:val="28"/>
        </w:rPr>
      </w:pPr>
      <w:bookmarkStart w:id="0" w:name="_Toc334193214"/>
      <w:bookmarkStart w:id="1" w:name="_Toc31823"/>
      <w:bookmarkStart w:id="2" w:name="_Toc334193215"/>
      <w:r>
        <w:rPr>
          <w:rFonts w:hint="eastAsia" w:ascii="宋体" w:hAnsi="宋体" w:cs="宋体"/>
          <w:sz w:val="28"/>
          <w:szCs w:val="28"/>
        </w:rPr>
        <w:t xml:space="preserve">  </w:t>
      </w:r>
      <w:bookmarkEnd w:id="0"/>
      <w:r>
        <w:rPr>
          <w:rFonts w:hint="eastAsia" w:ascii="宋体" w:hAnsi="宋体" w:cs="宋体"/>
          <w:sz w:val="28"/>
          <w:szCs w:val="28"/>
        </w:rPr>
        <w:t>朝阳区住宅专项维修资金防水工程服务机构信用评价公告</w:t>
      </w:r>
      <w:bookmarkEnd w:id="1"/>
    </w:p>
    <w:p>
      <w:pPr>
        <w:pStyle w:val="3"/>
        <w:spacing w:line="360" w:lineRule="auto"/>
        <w:outlineLvl w:val="0"/>
        <w:rPr>
          <w:rFonts w:hAnsi="宋体" w:cs="宋体"/>
          <w:sz w:val="24"/>
        </w:rPr>
      </w:pPr>
      <w:bookmarkStart w:id="3" w:name="_Toc31692"/>
      <w:bookmarkStart w:id="4" w:name="_Toc263775741"/>
      <w:bookmarkStart w:id="5" w:name="_Toc11693"/>
    </w:p>
    <w:bookmarkEnd w:id="3"/>
    <w:bookmarkEnd w:id="4"/>
    <w:bookmarkEnd w:id="5"/>
    <w:p>
      <w:pPr>
        <w:pStyle w:val="3"/>
        <w:spacing w:line="360" w:lineRule="auto"/>
        <w:ind w:firstLine="480" w:firstLineChars="200"/>
        <w:outlineLvl w:val="0"/>
        <w:rPr>
          <w:rFonts w:hAnsi="宋体" w:cs="宋体"/>
          <w:sz w:val="24"/>
        </w:rPr>
      </w:pPr>
      <w:bookmarkStart w:id="6" w:name="_Toc860"/>
      <w:r>
        <w:rPr>
          <w:rFonts w:hint="eastAsia" w:hAnsi="宋体" w:cs="宋体"/>
          <w:sz w:val="24"/>
        </w:rPr>
        <w:t>根据《住房城乡建设部办公厅关于做好取消物业服务企业资质核定相关工作的通知》(建办房[2017]75号文)、《北京市公共信用信息管理办法》、《北京市建筑施工总承包企业市场行为信用评价标准（2017版）》等相关规定，为保障广大业主住宅专项维修资金使用安全、设备安全、工程质量，加快推进物业服务行业信用体系建设，建立信用信息共享平台，定期向社会公布相关服务机构信用情况，建立守信联合激励和失信联合惩戒机制，构建以信用为核心的物业服务市场监管机制。云家园在线（北京）科技有限公司研发朝阳区专项维修资金电子管理系统，建立朝阳区住宅专项维修资金信用管理机制，对各服务机构开展信用评价和信用排名工作。请有意向参与评价的各服务机构自行报名。具体报名要求如下：</w:t>
      </w:r>
      <w:bookmarkEnd w:id="6"/>
    </w:p>
    <w:p>
      <w:pPr>
        <w:spacing w:line="360" w:lineRule="auto"/>
        <w:rPr>
          <w:rFonts w:ascii="宋体" w:hAnsi="宋体" w:cs="宋体"/>
          <w:bCs/>
          <w:sz w:val="24"/>
        </w:rPr>
      </w:pPr>
      <w:r>
        <w:rPr>
          <w:rFonts w:hint="eastAsia" w:ascii="宋体" w:hAnsi="宋体" w:cs="宋体"/>
          <w:sz w:val="24"/>
        </w:rPr>
        <w:t>一、报名范围及条件</w:t>
      </w:r>
      <w:r>
        <w:rPr>
          <w:rFonts w:hint="eastAsia" w:ascii="宋体" w:hAnsi="宋体" w:cs="宋体"/>
          <w:bCs/>
          <w:sz w:val="24"/>
        </w:rPr>
        <w:t>：</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申请人应具备承担本项目的资质条件、能力和信誉，具体要求如下：</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1.1  主体要求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rPr>
        <w:t>在中华人民共和国境内注册，具有独立法人资格、生产经营状况良好，技术能力强的申请人</w:t>
      </w:r>
      <w:r>
        <w:rPr>
          <w:rFonts w:hint="eastAsia" w:ascii="宋体" w:hAnsi="宋体" w:cs="宋体"/>
          <w:sz w:val="24"/>
          <w:shd w:val="clear" w:color="auto" w:fill="FFFFFF"/>
        </w:rPr>
        <w:t>。</w:t>
      </w:r>
      <w:r>
        <w:rPr>
          <w:rFonts w:hint="eastAsia" w:ascii="宋体" w:hAnsi="宋体" w:cs="宋体"/>
          <w:sz w:val="24"/>
        </w:rPr>
        <w:t>本项目不接受联合体申请。</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1.2 资质要求 </w:t>
      </w:r>
    </w:p>
    <w:p>
      <w:pPr>
        <w:spacing w:line="360" w:lineRule="auto"/>
        <w:ind w:firstLine="480" w:firstLineChars="200"/>
        <w:jc w:val="left"/>
        <w:rPr>
          <w:rFonts w:ascii="宋体" w:hAnsi="宋体" w:cs="宋体"/>
          <w:sz w:val="24"/>
        </w:rPr>
      </w:pPr>
      <w:r>
        <w:rPr>
          <w:rFonts w:hint="eastAsia" w:ascii="宋体" w:hAnsi="宋体" w:cs="宋体"/>
          <w:sz w:val="24"/>
        </w:rPr>
        <w:t>具有履行合同所必需的专业技术能力；</w:t>
      </w:r>
    </w:p>
    <w:p>
      <w:pPr>
        <w:spacing w:line="360" w:lineRule="auto"/>
        <w:ind w:firstLine="480" w:firstLineChars="200"/>
        <w:jc w:val="left"/>
        <w:rPr>
          <w:rFonts w:ascii="宋体" w:hAnsi="宋体" w:cs="宋体"/>
          <w:sz w:val="24"/>
        </w:rPr>
      </w:pPr>
      <w:r>
        <w:rPr>
          <w:rFonts w:hint="eastAsia" w:ascii="宋体" w:hAnsi="宋体" w:cs="宋体"/>
          <w:sz w:val="24"/>
        </w:rPr>
        <w:t>有依法缴纳税收和社会保障资金的良好记录；</w:t>
      </w:r>
    </w:p>
    <w:p>
      <w:pPr>
        <w:spacing w:line="360" w:lineRule="auto"/>
        <w:ind w:firstLine="480" w:firstLineChars="200"/>
        <w:jc w:val="left"/>
        <w:rPr>
          <w:rFonts w:ascii="宋体" w:hAnsi="宋体" w:cs="宋体"/>
          <w:sz w:val="24"/>
        </w:rPr>
      </w:pPr>
      <w:r>
        <w:rPr>
          <w:rFonts w:hint="eastAsia" w:ascii="宋体" w:hAnsi="宋体" w:cs="宋体"/>
          <w:sz w:val="24"/>
        </w:rPr>
        <w:t>具有防水防腐保温工程资质（有效期内）；</w:t>
      </w:r>
    </w:p>
    <w:p>
      <w:pPr>
        <w:spacing w:line="360" w:lineRule="auto"/>
        <w:ind w:firstLine="480" w:firstLineChars="200"/>
        <w:jc w:val="left"/>
        <w:rPr>
          <w:rFonts w:ascii="宋体" w:hAnsi="宋体" w:cs="宋体"/>
          <w:sz w:val="24"/>
        </w:rPr>
      </w:pPr>
      <w:r>
        <w:rPr>
          <w:rFonts w:hint="eastAsia" w:ascii="宋体" w:hAnsi="宋体" w:cs="宋体"/>
          <w:sz w:val="24"/>
          <w:shd w:val="clear" w:color="auto" w:fill="FFFFFF"/>
        </w:rPr>
        <w:t xml:space="preserve">1.3 信用要求 </w:t>
      </w:r>
    </w:p>
    <w:p>
      <w:pPr>
        <w:spacing w:line="360" w:lineRule="auto"/>
        <w:ind w:firstLine="480" w:firstLineChars="200"/>
        <w:jc w:val="left"/>
        <w:rPr>
          <w:rFonts w:ascii="宋体" w:hAnsi="宋体" w:cs="宋体"/>
          <w:sz w:val="24"/>
        </w:rPr>
      </w:pPr>
      <w:r>
        <w:rPr>
          <w:rFonts w:hint="eastAsia" w:ascii="宋体" w:hAnsi="宋体" w:cs="宋体"/>
          <w:sz w:val="24"/>
        </w:rPr>
        <w:t>企业信誉良好，未被列入失信名单，不存在违法违规行为等</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1.4 法律要求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资格评价申请人必须以承诺函的形式申明并保证：</w:t>
      </w:r>
    </w:p>
    <w:p>
      <w:pPr>
        <w:spacing w:line="360" w:lineRule="auto"/>
        <w:ind w:firstLine="480" w:firstLineChars="200"/>
        <w:jc w:val="left"/>
        <w:rPr>
          <w:rFonts w:ascii="宋体" w:hAnsi="宋体" w:cs="宋体"/>
          <w:sz w:val="24"/>
        </w:rPr>
      </w:pPr>
      <w:r>
        <w:rPr>
          <w:rFonts w:hint="eastAsia" w:ascii="宋体" w:hAnsi="宋体" w:cs="宋体"/>
          <w:sz w:val="24"/>
          <w:shd w:val="clear" w:color="auto" w:fill="FFFFFF"/>
        </w:rPr>
        <w:t>1） 在截止资格评价公告发布之日前五年内，没有任何因为申请人的过失或疏忽，而在任何合同中违约、被逐出现场或被解</w:t>
      </w:r>
      <w:r>
        <w:rPr>
          <w:rFonts w:hint="eastAsia" w:ascii="宋体" w:hAnsi="宋体" w:cs="宋体"/>
          <w:sz w:val="24"/>
        </w:rPr>
        <w:t xml:space="preserve">除协议。申请人当前所有未决诉讼、违约或法律纠纷均不影响本项目运作或不对项目可能造成实质影响。 </w:t>
      </w:r>
    </w:p>
    <w:p>
      <w:pPr>
        <w:spacing w:line="360" w:lineRule="auto"/>
        <w:ind w:firstLine="480" w:firstLineChars="200"/>
        <w:jc w:val="left"/>
        <w:rPr>
          <w:rFonts w:ascii="宋体" w:hAnsi="宋体" w:cs="宋体"/>
          <w:sz w:val="24"/>
        </w:rPr>
      </w:pPr>
      <w:r>
        <w:rPr>
          <w:rFonts w:hint="eastAsia" w:ascii="宋体" w:hAnsi="宋体" w:cs="宋体"/>
          <w:sz w:val="24"/>
        </w:rPr>
        <w:t>2） 申请人不是无力清偿债务者、没有处于受监管状态、没有破产或停业清理，财产没有被法院扣押、冻结或查封，经营活动没有受</w:t>
      </w:r>
      <w:r>
        <w:rPr>
          <w:rFonts w:hint="eastAsia" w:ascii="宋体" w:hAnsi="宋体" w:cs="宋体"/>
          <w:sz w:val="24"/>
          <w:shd w:val="clear" w:color="auto" w:fill="FFFFFF"/>
        </w:rPr>
        <w:t xml:space="preserve">到任何限制。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3） 在截止资格评价公告发布之日前五年内，申请人没有任何违反职业道德的行为，包括但不限于编制虚假财务报表或编制不实陈述材料来获得采购合同等。此项要求同样适用于申请人的董事和高级职员。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4） 在截止资格评价公告发布之日前五年内，申请人不曾发生职业不良行为，包括但不限于没有为获取某项合同而支付不正当费用的行为。此项要求同样适用于申请人的董事和高级职员。</w:t>
      </w:r>
    </w:p>
    <w:p>
      <w:pPr>
        <w:spacing w:line="360" w:lineRule="auto"/>
        <w:ind w:firstLine="480" w:firstLineChars="200"/>
        <w:jc w:val="left"/>
        <w:rPr>
          <w:rFonts w:ascii="宋体" w:hAnsi="宋体" w:cs="宋体"/>
          <w:sz w:val="24"/>
          <w:shd w:val="clear" w:color="auto" w:fill="FFFFFF"/>
        </w:rPr>
      </w:pPr>
      <w:r>
        <w:rPr>
          <w:rFonts w:ascii="宋体" w:hAnsi="宋体" w:cs="宋体"/>
          <w:sz w:val="24"/>
          <w:shd w:val="clear" w:color="auto" w:fill="FFFFFF"/>
        </w:rPr>
        <w:t>5</w:t>
      </w:r>
      <w:r>
        <w:rPr>
          <w:rFonts w:hint="eastAsia" w:ascii="宋体" w:hAnsi="宋体" w:cs="宋体"/>
          <w:sz w:val="24"/>
          <w:shd w:val="clear" w:color="auto" w:fill="FFFFFF"/>
        </w:rPr>
        <w:t xml:space="preserve">）申请人接受朝阳区专项维修资金服务机构信用评价规则。 </w:t>
      </w:r>
    </w:p>
    <w:p>
      <w:pPr>
        <w:spacing w:line="360" w:lineRule="auto"/>
        <w:jc w:val="left"/>
        <w:rPr>
          <w:rFonts w:ascii="宋体" w:hAnsi="宋体" w:cs="宋体"/>
          <w:sz w:val="24"/>
          <w:shd w:val="clear" w:color="auto" w:fill="FFFFFF"/>
        </w:rPr>
      </w:pPr>
      <w:r>
        <w:rPr>
          <w:rFonts w:hint="eastAsia" w:ascii="宋体" w:hAnsi="宋体" w:cs="宋体"/>
          <w:sz w:val="24"/>
          <w:shd w:val="clear" w:color="auto" w:fill="FFFFFF"/>
        </w:rPr>
        <w:t>二、工作流程及时间安排</w:t>
      </w:r>
    </w:p>
    <w:p>
      <w:p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本次评价工作分为网上预约、现场报名、评价委员会评价、公告结果四个阶段。</w:t>
      </w:r>
    </w:p>
    <w:p>
      <w:p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1、网上预约</w:t>
      </w:r>
    </w:p>
    <w:p>
      <w:pPr>
        <w:spacing w:line="360" w:lineRule="auto"/>
        <w:rPr>
          <w:rFonts w:hAnsi="宋体" w:cs="宋体"/>
          <w:sz w:val="24"/>
        </w:rPr>
      </w:pPr>
      <w:r>
        <w:rPr>
          <w:rFonts w:hint="eastAsia" w:hAnsi="宋体" w:cs="宋体"/>
          <w:sz w:val="24"/>
        </w:rPr>
        <w:t>有意向参与评价的各服务机构，可在网上填写预约信息。网上预约完成后，应现场提交报名和评价材料。未在网上填写预约信息的，可在报名截止日期前，到报名现场填写预约信息，并提交报名和评价材料。</w:t>
      </w:r>
    </w:p>
    <w:p>
      <w:pPr>
        <w:spacing w:line="360" w:lineRule="auto"/>
        <w:rPr>
          <w:rFonts w:ascii="宋体" w:hAnsi="宋体" w:cs="宋体"/>
          <w:sz w:val="24"/>
          <w:shd w:val="clear" w:color="auto" w:fill="FFFFFF"/>
        </w:rPr>
      </w:pPr>
      <w:r>
        <w:rPr>
          <w:rFonts w:hint="eastAsia" w:ascii="宋体" w:hAnsi="宋体" w:cs="宋体"/>
          <w:sz w:val="24"/>
        </w:rPr>
        <w:t>网上预约时间</w:t>
      </w:r>
      <w:r>
        <w:rPr>
          <w:rFonts w:hint="eastAsia" w:ascii="宋体" w:hAnsi="宋体"/>
          <w:sz w:val="24"/>
        </w:rPr>
        <w:t>：</w:t>
      </w:r>
      <w:r>
        <w:rPr>
          <w:rFonts w:hint="eastAsia" w:ascii="宋体" w:hAnsi="宋体"/>
          <w:sz w:val="24"/>
          <w:u w:val="single"/>
        </w:rPr>
        <w:t>2019年4月2</w:t>
      </w:r>
      <w:r>
        <w:rPr>
          <w:rFonts w:hint="eastAsia" w:ascii="宋体" w:hAnsi="宋体"/>
          <w:sz w:val="24"/>
          <w:u w:val="single"/>
          <w:lang w:val="en-US" w:eastAsia="zh-CN"/>
        </w:rPr>
        <w:t>7</w:t>
      </w:r>
      <w:r>
        <w:rPr>
          <w:rFonts w:hint="eastAsia" w:ascii="宋体" w:hAnsi="宋体"/>
          <w:sz w:val="24"/>
          <w:u w:val="single"/>
        </w:rPr>
        <w:t>日9时</w:t>
      </w:r>
      <w:r>
        <w:rPr>
          <w:rFonts w:hint="eastAsia" w:ascii="宋体" w:hAnsi="宋体"/>
          <w:sz w:val="24"/>
        </w:rPr>
        <w:t>至</w:t>
      </w:r>
      <w:r>
        <w:rPr>
          <w:rFonts w:hint="eastAsia" w:ascii="宋体" w:hAnsi="宋体"/>
          <w:sz w:val="24"/>
          <w:u w:val="single"/>
        </w:rPr>
        <w:t>2019年5月19日17时</w:t>
      </w:r>
    </w:p>
    <w:p>
      <w:pPr>
        <w:spacing w:line="360" w:lineRule="auto"/>
        <w:ind w:left="120" w:hanging="120" w:hangingChars="50"/>
        <w:rPr>
          <w:rFonts w:ascii="宋体" w:hAnsi="宋体"/>
          <w:sz w:val="24"/>
        </w:rPr>
      </w:pPr>
      <w:r>
        <w:rPr>
          <w:rFonts w:hint="eastAsia" w:ascii="宋体" w:hAnsi="宋体"/>
          <w:sz w:val="24"/>
        </w:rPr>
        <w:t>网上预约入口：</w:t>
      </w:r>
    </w:p>
    <w:p>
      <w:pPr>
        <w:spacing w:line="360" w:lineRule="auto"/>
        <w:ind w:left="120" w:hanging="120" w:hangingChars="50"/>
        <w:rPr>
          <w:rStyle w:val="9"/>
          <w:rFonts w:ascii="微软雅黑" w:hAnsi="微软雅黑" w:eastAsia="微软雅黑" w:cs="微软雅黑"/>
          <w:szCs w:val="21"/>
        </w:rPr>
      </w:pPr>
      <w:r>
        <w:rPr>
          <w:rFonts w:hint="eastAsia" w:ascii="宋体" w:hAnsi="宋体"/>
          <w:sz w:val="24"/>
        </w:rPr>
        <w:t>电脑端：</w:t>
      </w:r>
      <w:r>
        <w:fldChar w:fldCharType="begin"/>
      </w:r>
      <w:r>
        <w:instrText xml:space="preserve"> HYPERLINK "https://link.jiandaoyun.com/f/5cc17c80e0507017a603e292" </w:instrText>
      </w:r>
      <w:r>
        <w:fldChar w:fldCharType="separate"/>
      </w:r>
      <w:r>
        <w:rPr>
          <w:rStyle w:val="10"/>
          <w:rFonts w:hint="eastAsia" w:ascii="微软雅黑" w:hAnsi="微软雅黑" w:eastAsia="微软雅黑" w:cs="微软雅黑"/>
          <w:szCs w:val="21"/>
        </w:rPr>
        <w:t>https://link.jiandaoyun.com/f/5cc17c80e0507017a603e292</w:t>
      </w:r>
      <w:r>
        <w:rPr>
          <w:rStyle w:val="10"/>
          <w:rFonts w:hint="eastAsia" w:ascii="微软雅黑" w:hAnsi="微软雅黑" w:eastAsia="微软雅黑" w:cs="微软雅黑"/>
          <w:szCs w:val="21"/>
        </w:rPr>
        <w:fldChar w:fldCharType="end"/>
      </w:r>
    </w:p>
    <w:p>
      <w:pPr>
        <w:spacing w:line="360" w:lineRule="auto"/>
        <w:ind w:left="120" w:hanging="120" w:hangingChars="50"/>
        <w:rPr>
          <w:rFonts w:ascii="宋体" w:hAnsi="宋体"/>
          <w:sz w:val="24"/>
        </w:rPr>
      </w:pPr>
      <w:r>
        <w:rPr>
          <w:rFonts w:hint="eastAsia" w:ascii="宋体" w:hAnsi="宋体"/>
          <w:sz w:val="24"/>
        </w:rPr>
        <w:t>手机端：</w:t>
      </w:r>
    </w:p>
    <w:p>
      <w:pPr>
        <w:spacing w:line="360" w:lineRule="auto"/>
        <w:ind w:left="120" w:hanging="120" w:hangingChars="50"/>
        <w:rPr>
          <w:rFonts w:ascii="宋体" w:hAnsi="宋体"/>
          <w:sz w:val="24"/>
        </w:rPr>
      </w:pPr>
      <w:r>
        <w:rPr>
          <w:rFonts w:hint="eastAsia" w:ascii="宋体" w:hAnsi="宋体"/>
          <w:sz w:val="24"/>
        </w:rPr>
        <w:drawing>
          <wp:inline distT="0" distB="0" distL="114300" distR="114300">
            <wp:extent cx="1409700" cy="1409700"/>
            <wp:effectExtent l="0" t="0" r="0" b="0"/>
            <wp:docPr id="1" name="图片 1" descr="35a5d67263a4916378bb1c13db8f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a5d67263a4916378bb1c13db8f459"/>
                    <pic:cNvPicPr>
                      <a:picLocks noChangeAspect="1"/>
                    </pic:cNvPicPr>
                  </pic:nvPicPr>
                  <pic:blipFill>
                    <a:blip r:embed="rId7"/>
                    <a:stretch>
                      <a:fillRect/>
                    </a:stretch>
                  </pic:blipFill>
                  <pic:spPr>
                    <a:xfrm>
                      <a:off x="0" y="0"/>
                      <a:ext cx="1409700" cy="1409700"/>
                    </a:xfrm>
                    <a:prstGeom prst="rect">
                      <a:avLst/>
                    </a:prstGeom>
                  </pic:spPr>
                </pic:pic>
              </a:graphicData>
            </a:graphic>
          </wp:inline>
        </w:drawing>
      </w:r>
    </w:p>
    <w:p>
      <w:p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2、报名阶段</w:t>
      </w:r>
    </w:p>
    <w:p>
      <w:pPr>
        <w:spacing w:line="360" w:lineRule="auto"/>
        <w:rPr>
          <w:rFonts w:hAnsi="宋体" w:cs="宋体"/>
          <w:sz w:val="24"/>
        </w:rPr>
      </w:pPr>
      <w:r>
        <w:rPr>
          <w:rFonts w:hint="eastAsia" w:hAnsi="宋体" w:cs="宋体"/>
          <w:sz w:val="24"/>
        </w:rPr>
        <w:t>有意向参与评价的各服务机构，应在报名截止日期前，到报名地点现场提交</w:t>
      </w:r>
      <w:r>
        <w:rPr>
          <w:rFonts w:hint="eastAsia" w:ascii="宋体" w:hAnsi="宋体" w:cs="宋体"/>
          <w:sz w:val="24"/>
          <w:shd w:val="clear" w:color="auto" w:fill="FFFFFF"/>
        </w:rPr>
        <w:t>纸质版报名材料和参加信用评价所需相关证明材料(一正两副)，</w:t>
      </w:r>
    </w:p>
    <w:p>
      <w:pPr>
        <w:spacing w:line="360" w:lineRule="auto"/>
        <w:jc w:val="left"/>
        <w:rPr>
          <w:rFonts w:ascii="宋体" w:hAnsi="宋体"/>
          <w:sz w:val="24"/>
        </w:rPr>
      </w:pPr>
      <w:r>
        <w:rPr>
          <w:rFonts w:hint="eastAsia" w:ascii="宋体" w:hAnsi="宋体" w:cs="宋体"/>
          <w:sz w:val="24"/>
          <w:shd w:val="clear" w:color="auto" w:fill="FFFFFF"/>
        </w:rPr>
        <w:t>报名及</w:t>
      </w:r>
      <w:r>
        <w:rPr>
          <w:rFonts w:hint="eastAsia" w:ascii="宋体" w:hAnsi="宋体" w:cs="宋体"/>
          <w:sz w:val="24"/>
        </w:rPr>
        <w:t>提交材料时间</w:t>
      </w:r>
      <w:r>
        <w:rPr>
          <w:rFonts w:hint="eastAsia" w:ascii="宋体" w:hAnsi="宋体"/>
          <w:sz w:val="24"/>
        </w:rPr>
        <w:t>：</w:t>
      </w:r>
      <w:r>
        <w:rPr>
          <w:rFonts w:hint="eastAsia" w:ascii="宋体" w:hAnsi="宋体"/>
          <w:sz w:val="24"/>
          <w:u w:val="single"/>
        </w:rPr>
        <w:t>2019年4月2</w:t>
      </w:r>
      <w:r>
        <w:rPr>
          <w:rFonts w:hint="eastAsia" w:ascii="宋体" w:hAnsi="宋体"/>
          <w:sz w:val="24"/>
          <w:u w:val="single"/>
          <w:lang w:val="en-US" w:eastAsia="zh-CN"/>
        </w:rPr>
        <w:t>7</w:t>
      </w:r>
      <w:r>
        <w:rPr>
          <w:rFonts w:hint="eastAsia" w:ascii="宋体" w:hAnsi="宋体"/>
          <w:sz w:val="24"/>
          <w:u w:val="single"/>
        </w:rPr>
        <w:t>日9时</w:t>
      </w:r>
      <w:r>
        <w:rPr>
          <w:rFonts w:hint="eastAsia" w:ascii="宋体" w:hAnsi="宋体"/>
          <w:sz w:val="24"/>
        </w:rPr>
        <w:t>至</w:t>
      </w:r>
      <w:r>
        <w:rPr>
          <w:rFonts w:hint="eastAsia" w:ascii="宋体" w:hAnsi="宋体"/>
          <w:sz w:val="24"/>
          <w:u w:val="single"/>
        </w:rPr>
        <w:t>2019年5月19日17时</w:t>
      </w:r>
      <w:r>
        <w:rPr>
          <w:rFonts w:hint="eastAsia" w:ascii="宋体" w:hAnsi="宋体"/>
          <w:sz w:val="24"/>
        </w:rPr>
        <w:t>（接待报名时间为每日上午9时至12时，下午13时至17时。）</w:t>
      </w:r>
    </w:p>
    <w:p>
      <w:pPr>
        <w:spacing w:line="360" w:lineRule="auto"/>
        <w:jc w:val="left"/>
        <w:rPr>
          <w:rFonts w:ascii="宋体" w:hAnsi="宋体" w:cs="宋体"/>
          <w:sz w:val="24"/>
          <w:highlight w:val="yellow"/>
        </w:rPr>
      </w:pPr>
      <w:r>
        <w:rPr>
          <w:rFonts w:hint="eastAsia" w:ascii="宋体" w:hAnsi="宋体"/>
          <w:sz w:val="24"/>
        </w:rPr>
        <w:t>报名地点：</w:t>
      </w:r>
      <w:r>
        <w:rPr>
          <w:rFonts w:hint="eastAsia" w:ascii="宋体" w:hAnsi="宋体" w:cs="宋体"/>
          <w:sz w:val="24"/>
        </w:rPr>
        <w:t>北京市海淀区远大路金源时代商务中心A座12B</w:t>
      </w:r>
    </w:p>
    <w:p>
      <w:pPr>
        <w:numPr>
          <w:ilvl w:val="0"/>
          <w:numId w:val="1"/>
        </w:num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评价委员会评价</w:t>
      </w:r>
    </w:p>
    <w:p>
      <w:pPr>
        <w:spacing w:line="360" w:lineRule="auto"/>
        <w:rPr>
          <w:rFonts w:ascii="宋体" w:hAnsi="宋体" w:cs="宋体"/>
          <w:sz w:val="24"/>
          <w:shd w:val="clear" w:color="auto" w:fill="FFFFFF"/>
        </w:rPr>
      </w:pPr>
      <w:r>
        <w:rPr>
          <w:rFonts w:hint="eastAsia" w:ascii="宋体" w:hAnsi="宋体" w:cs="宋体"/>
          <w:sz w:val="24"/>
          <w:shd w:val="clear" w:color="auto" w:fill="FFFFFF"/>
        </w:rPr>
        <w:t>评价委员会评价时间自2019年5月20日起，至2019年5月30日</w:t>
      </w:r>
    </w:p>
    <w:p>
      <w:pPr>
        <w:spacing w:line="360" w:lineRule="auto"/>
        <w:jc w:val="left"/>
        <w:rPr>
          <w:rFonts w:ascii="宋体" w:hAnsi="宋体" w:cs="宋体"/>
          <w:sz w:val="24"/>
          <w:shd w:val="clear" w:color="auto" w:fill="FFFFFF"/>
        </w:rPr>
      </w:pPr>
      <w:r>
        <w:rPr>
          <w:rFonts w:hint="eastAsia" w:ascii="宋体" w:hAnsi="宋体"/>
          <w:sz w:val="24"/>
        </w:rPr>
        <w:t>评价地点：</w:t>
      </w:r>
      <w:r>
        <w:rPr>
          <w:rFonts w:hint="eastAsia" w:ascii="宋体" w:hAnsi="宋体" w:cs="宋体"/>
          <w:sz w:val="24"/>
        </w:rPr>
        <w:t>北京市海淀区远大路金源时代商务中心A座12B</w:t>
      </w:r>
    </w:p>
    <w:p>
      <w:pPr>
        <w:spacing w:line="360" w:lineRule="auto"/>
        <w:jc w:val="left"/>
        <w:rPr>
          <w:rFonts w:ascii="宋体" w:hAnsi="宋体" w:cs="宋体"/>
          <w:sz w:val="24"/>
          <w:shd w:val="clear" w:color="auto" w:fill="FFFFFF"/>
        </w:rPr>
      </w:pPr>
      <w:r>
        <w:rPr>
          <w:rFonts w:hint="eastAsia" w:ascii="宋体" w:hAnsi="宋体" w:cs="宋体"/>
          <w:sz w:val="24"/>
          <w:shd w:val="clear" w:color="auto" w:fill="FFFFFF"/>
        </w:rPr>
        <w:t>4.公告结果</w:t>
      </w:r>
    </w:p>
    <w:p>
      <w:pPr>
        <w:spacing w:line="360" w:lineRule="auto"/>
        <w:jc w:val="left"/>
        <w:rPr>
          <w:rFonts w:ascii="宋体" w:hAnsi="宋体"/>
          <w:sz w:val="24"/>
        </w:rPr>
      </w:pPr>
      <w:r>
        <w:rPr>
          <w:rFonts w:hint="eastAsia" w:ascii="宋体" w:hAnsi="宋体" w:cs="宋体"/>
          <w:sz w:val="24"/>
          <w:shd w:val="clear" w:color="auto" w:fill="FFFFFF"/>
        </w:rPr>
        <w:t>此次评价结果将自</w:t>
      </w:r>
      <w:r>
        <w:rPr>
          <w:rFonts w:hint="eastAsia" w:ascii="宋体" w:hAnsi="宋体"/>
          <w:sz w:val="24"/>
          <w:highlight w:val="yellow"/>
          <w:u w:val="single"/>
        </w:rPr>
        <w:t>2019年5月31日9时</w:t>
      </w:r>
      <w:r>
        <w:rPr>
          <w:rFonts w:hint="eastAsia" w:ascii="宋体" w:hAnsi="宋体"/>
          <w:sz w:val="24"/>
          <w:u w:val="single"/>
        </w:rPr>
        <w:t>起，至</w:t>
      </w:r>
      <w:r>
        <w:rPr>
          <w:rFonts w:hint="eastAsia" w:ascii="宋体" w:hAnsi="宋体"/>
          <w:sz w:val="24"/>
          <w:highlight w:val="yellow"/>
          <w:u w:val="single"/>
        </w:rPr>
        <w:t>2019年6月10日17时</w:t>
      </w:r>
      <w:r>
        <w:rPr>
          <w:rFonts w:hint="eastAsia" w:ascii="宋体" w:hAnsi="宋体"/>
          <w:sz w:val="24"/>
          <w:u w:val="single"/>
        </w:rPr>
        <w:t>止，</w:t>
      </w:r>
      <w:r>
        <w:rPr>
          <w:rFonts w:hint="eastAsia" w:ascii="宋体" w:hAnsi="宋体"/>
          <w:sz w:val="24"/>
        </w:rPr>
        <w:t>在网上公告。参与评价的服务机构可在网上查询相应专业的评价结果。</w:t>
      </w:r>
    </w:p>
    <w:p>
      <w:pPr>
        <w:rPr>
          <w:rFonts w:ascii="宋体" w:hAnsi="宋体"/>
          <w:sz w:val="24"/>
          <w:highlight w:val="yellow"/>
        </w:rPr>
      </w:pPr>
      <w:r>
        <w:rPr>
          <w:rFonts w:hint="eastAsia" w:ascii="宋体" w:hAnsi="宋体"/>
          <w:sz w:val="24"/>
          <w:highlight w:val="yellow"/>
        </w:rPr>
        <w:t>电脑端公告网址：</w:t>
      </w:r>
      <w:r>
        <w:fldChar w:fldCharType="begin"/>
      </w:r>
      <w:r>
        <w:instrText xml:space="preserve"> HYPERLINK "https://link.jiandaoyun.com/r/5cc17dc272554b1f35deebbe" </w:instrText>
      </w:r>
      <w:r>
        <w:fldChar w:fldCharType="separate"/>
      </w:r>
      <w:r>
        <w:rPr>
          <w:rStyle w:val="9"/>
          <w:rFonts w:hint="eastAsia" w:ascii="微软雅黑" w:hAnsi="微软雅黑" w:eastAsia="微软雅黑" w:cs="微软雅黑"/>
          <w:szCs w:val="21"/>
        </w:rPr>
        <w:t>https://link.jiandaoyun.com/r/5cc17dc272554b1f35deebbe</w:t>
      </w:r>
      <w:r>
        <w:rPr>
          <w:rStyle w:val="9"/>
          <w:rFonts w:hint="eastAsia" w:ascii="微软雅黑" w:hAnsi="微软雅黑" w:eastAsia="微软雅黑" w:cs="微软雅黑"/>
          <w:szCs w:val="21"/>
        </w:rPr>
        <w:fldChar w:fldCharType="end"/>
      </w:r>
    </w:p>
    <w:p>
      <w:pPr>
        <w:spacing w:line="360" w:lineRule="auto"/>
        <w:ind w:left="120" w:hanging="120" w:hangingChars="50"/>
        <w:rPr>
          <w:rFonts w:ascii="宋体" w:hAnsi="宋体"/>
          <w:sz w:val="24"/>
          <w:highlight w:val="yellow"/>
        </w:rPr>
      </w:pPr>
      <w:r>
        <w:rPr>
          <w:rFonts w:hint="eastAsia" w:ascii="宋体" w:hAnsi="宋体"/>
          <w:sz w:val="24"/>
          <w:highlight w:val="yellow"/>
        </w:rPr>
        <w:t>手机端公告入口：</w:t>
      </w:r>
    </w:p>
    <w:p>
      <w:pPr>
        <w:spacing w:line="360" w:lineRule="auto"/>
        <w:ind w:left="105" w:hanging="105" w:hangingChars="50"/>
        <w:rPr>
          <w:rFonts w:ascii="宋体" w:hAnsi="宋体"/>
          <w:sz w:val="24"/>
          <w:highlight w:val="yellow"/>
        </w:rPr>
      </w:pPr>
      <w:r>
        <w:rPr>
          <w:rFonts w:hint="eastAsia" w:ascii="微软雅黑" w:hAnsi="微软雅黑" w:eastAsia="微软雅黑" w:cs="微软雅黑"/>
          <w:szCs w:val="21"/>
        </w:rPr>
        <w:drawing>
          <wp:inline distT="0" distB="0" distL="114300" distR="114300">
            <wp:extent cx="1409700" cy="14097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409700" cy="1409700"/>
                    </a:xfrm>
                    <a:prstGeom prst="rect">
                      <a:avLst/>
                    </a:prstGeom>
                    <a:noFill/>
                    <a:ln w="9525">
                      <a:noFill/>
                    </a:ln>
                  </pic:spPr>
                </pic:pic>
              </a:graphicData>
            </a:graphic>
          </wp:inline>
        </w:drawing>
      </w:r>
      <w:bookmarkStart w:id="7" w:name="_GoBack"/>
      <w:bookmarkEnd w:id="7"/>
    </w:p>
    <w:p>
      <w:pPr>
        <w:spacing w:line="360" w:lineRule="auto"/>
        <w:rPr>
          <w:rFonts w:ascii="宋体" w:hAnsi="宋体" w:cs="宋体"/>
          <w:sz w:val="24"/>
        </w:rPr>
      </w:pPr>
      <w:r>
        <w:rPr>
          <w:rFonts w:hint="eastAsia" w:ascii="宋体" w:hAnsi="宋体" w:cs="宋体"/>
          <w:sz w:val="24"/>
          <w:shd w:val="clear" w:color="auto" w:fill="FFFFFF"/>
        </w:rPr>
        <w:t>三、</w:t>
      </w:r>
      <w:r>
        <w:rPr>
          <w:rFonts w:hint="eastAsia" w:ascii="宋体" w:hAnsi="宋体" w:cs="宋体"/>
          <w:sz w:val="24"/>
        </w:rPr>
        <w:t>申请文件（复印件加盖单位公章）包含但不限于以下内容：</w:t>
      </w:r>
    </w:p>
    <w:p>
      <w:pPr>
        <w:spacing w:line="360" w:lineRule="auto"/>
        <w:rPr>
          <w:rFonts w:ascii="宋体" w:hAnsi="宋体" w:cs="宋体"/>
          <w:sz w:val="24"/>
        </w:rPr>
      </w:pPr>
      <w:r>
        <w:rPr>
          <w:rFonts w:hint="eastAsia" w:ascii="宋体" w:hAnsi="宋体" w:cs="宋体"/>
          <w:sz w:val="24"/>
        </w:rPr>
        <w:t xml:space="preserve">   （1） 企业《营业执照》复印件；</w:t>
      </w:r>
    </w:p>
    <w:p>
      <w:pPr>
        <w:spacing w:line="360" w:lineRule="auto"/>
        <w:rPr>
          <w:rFonts w:ascii="宋体" w:hAnsi="宋体" w:cs="宋体"/>
          <w:sz w:val="24"/>
        </w:rPr>
      </w:pPr>
      <w:r>
        <w:rPr>
          <w:rFonts w:hint="eastAsia" w:ascii="宋体" w:hAnsi="宋体" w:cs="宋体"/>
          <w:sz w:val="24"/>
        </w:rPr>
        <w:t xml:space="preserve">   （2）《资质证书》复印件；</w:t>
      </w:r>
    </w:p>
    <w:p>
      <w:pPr>
        <w:spacing w:line="360" w:lineRule="auto"/>
        <w:rPr>
          <w:rFonts w:ascii="宋体" w:hAnsi="宋体" w:cs="宋体"/>
          <w:sz w:val="24"/>
        </w:rPr>
      </w:pPr>
      <w:r>
        <w:rPr>
          <w:rFonts w:hint="eastAsia" w:ascii="宋体" w:hAnsi="宋体" w:cs="宋体"/>
          <w:sz w:val="24"/>
        </w:rPr>
        <w:t xml:space="preserve">   （3） 安全生产许可证复印件；</w:t>
      </w:r>
    </w:p>
    <w:p>
      <w:pPr>
        <w:spacing w:line="360" w:lineRule="auto"/>
        <w:rPr>
          <w:rFonts w:ascii="宋体" w:hAnsi="宋体" w:cs="宋体"/>
          <w:sz w:val="24"/>
        </w:rPr>
      </w:pPr>
      <w:r>
        <w:rPr>
          <w:rFonts w:hint="eastAsia" w:ascii="宋体" w:hAnsi="宋体" w:cs="宋体"/>
          <w:sz w:val="24"/>
        </w:rPr>
        <w:t xml:space="preserve">   （4） 经办人授权委托书；</w:t>
      </w:r>
    </w:p>
    <w:p>
      <w:pPr>
        <w:spacing w:line="360" w:lineRule="auto"/>
        <w:ind w:firstLine="420"/>
        <w:rPr>
          <w:rFonts w:ascii="宋体" w:hAnsi="宋体" w:cs="宋体"/>
          <w:sz w:val="24"/>
        </w:rPr>
      </w:pPr>
      <w:r>
        <w:rPr>
          <w:rFonts w:hint="eastAsia" w:ascii="宋体" w:hAnsi="宋体" w:cs="宋体"/>
          <w:sz w:val="24"/>
        </w:rPr>
        <w:t>（5）被授权委托人的身份证复印件；</w:t>
      </w:r>
    </w:p>
    <w:p>
      <w:pPr>
        <w:spacing w:line="360" w:lineRule="auto"/>
        <w:ind w:firstLine="420"/>
        <w:rPr>
          <w:rFonts w:ascii="宋体" w:hAnsi="宋体" w:cs="宋体"/>
          <w:sz w:val="24"/>
        </w:rPr>
      </w:pPr>
      <w:r>
        <w:rPr>
          <w:rFonts w:hint="eastAsia" w:ascii="宋体" w:hAnsi="宋体" w:cs="宋体"/>
          <w:sz w:val="24"/>
        </w:rPr>
        <w:t>（6）提供在国家企业信息公示系统、信用中国、中国政府采购网三个网站上，有以下</w:t>
      </w:r>
      <w:r>
        <w:rPr>
          <w:rFonts w:ascii="宋体" w:hAnsi="宋体" w:cs="宋体"/>
          <w:sz w:val="24"/>
        </w:rPr>
        <w:t>2</w:t>
      </w:r>
      <w:r>
        <w:rPr>
          <w:rFonts w:hint="eastAsia" w:ascii="宋体" w:hAnsi="宋体" w:cs="宋体"/>
          <w:sz w:val="24"/>
        </w:rPr>
        <w:t>个页面“列入经营异常名录信息”及“列入严重违法失信企业名单（黑名单）信息”的</w:t>
      </w:r>
      <w:r>
        <w:rPr>
          <w:rFonts w:ascii="宋体" w:hAnsi="宋体" w:cs="宋体"/>
          <w:sz w:val="24"/>
        </w:rPr>
        <w:t>2</w:t>
      </w:r>
      <w:r>
        <w:rPr>
          <w:rFonts w:hint="eastAsia" w:ascii="宋体" w:hAnsi="宋体" w:cs="宋体"/>
          <w:sz w:val="24"/>
        </w:rPr>
        <w:t>张无违法违规或失信行为的截图（截图须为网页全页面，且相关信息清晰可见）；</w:t>
      </w:r>
    </w:p>
    <w:p>
      <w:pPr>
        <w:numPr>
          <w:ilvl w:val="0"/>
          <w:numId w:val="2"/>
        </w:numPr>
        <w:spacing w:line="360" w:lineRule="auto"/>
        <w:rPr>
          <w:rFonts w:ascii="宋体" w:hAnsi="宋体" w:cs="宋体"/>
          <w:sz w:val="24"/>
        </w:rPr>
      </w:pPr>
      <w:r>
        <w:rPr>
          <w:rFonts w:hint="eastAsia" w:ascii="宋体" w:hAnsi="宋体" w:cs="宋体"/>
          <w:sz w:val="24"/>
        </w:rPr>
        <w:t>提供近三年没有任何重大违法记录的承诺函；</w:t>
      </w:r>
    </w:p>
    <w:p>
      <w:pPr>
        <w:spacing w:line="360" w:lineRule="auto"/>
        <w:ind w:firstLine="420"/>
        <w:rPr>
          <w:rFonts w:ascii="宋体" w:hAnsi="宋体" w:cs="宋体"/>
          <w:sz w:val="24"/>
          <w:shd w:val="clear" w:color="auto" w:fill="FFFFFF"/>
        </w:rPr>
      </w:pPr>
      <w:r>
        <w:rPr>
          <w:rFonts w:hint="eastAsia" w:ascii="宋体" w:hAnsi="宋体" w:cs="宋体"/>
          <w:sz w:val="24"/>
        </w:rPr>
        <w:t>（8） 提供报名范围及条件中1.4</w:t>
      </w:r>
      <w:r>
        <w:rPr>
          <w:rFonts w:hint="eastAsia" w:ascii="宋体" w:hAnsi="宋体" w:cs="宋体"/>
          <w:sz w:val="24"/>
          <w:shd w:val="clear" w:color="auto" w:fill="FFFFFF"/>
        </w:rPr>
        <w:t>法律要求的承诺函；</w:t>
      </w:r>
    </w:p>
    <w:p>
      <w:pPr>
        <w:spacing w:line="360" w:lineRule="auto"/>
        <w:ind w:firstLine="420"/>
        <w:rPr>
          <w:rFonts w:ascii="宋体" w:hAnsi="宋体" w:cs="宋体"/>
          <w:sz w:val="24"/>
          <w:shd w:val="clear" w:color="auto" w:fill="FFFFFF"/>
        </w:rPr>
      </w:pPr>
      <w:r>
        <w:rPr>
          <w:rFonts w:hint="eastAsia" w:ascii="宋体" w:hAnsi="宋体" w:cs="宋体"/>
          <w:sz w:val="24"/>
          <w:shd w:val="clear" w:color="auto" w:fill="FFFFFF"/>
        </w:rPr>
        <w:t xml:space="preserve">（9） </w:t>
      </w:r>
      <w:r>
        <w:rPr>
          <w:rFonts w:hint="eastAsia" w:ascii="宋体" w:hAnsi="宋体" w:cs="宋体"/>
          <w:sz w:val="24"/>
        </w:rPr>
        <w:t>申请书；</w:t>
      </w:r>
    </w:p>
    <w:p>
      <w:pPr>
        <w:spacing w:line="360" w:lineRule="auto"/>
        <w:ind w:left="420"/>
        <w:rPr>
          <w:rFonts w:ascii="宋体" w:hAnsi="宋体" w:cs="宋体"/>
          <w:sz w:val="24"/>
        </w:rPr>
      </w:pPr>
      <w:r>
        <w:rPr>
          <w:rFonts w:hint="eastAsia" w:ascii="宋体" w:hAnsi="宋体" w:cs="宋体"/>
          <w:kern w:val="0"/>
          <w:sz w:val="24"/>
          <w:lang w:bidi="ar"/>
        </w:rPr>
        <w:t>（10）三标体系认证证书；</w:t>
      </w:r>
    </w:p>
    <w:p>
      <w:pPr>
        <w:spacing w:line="360" w:lineRule="auto"/>
        <w:ind w:left="420"/>
        <w:rPr>
          <w:rFonts w:ascii="宋体" w:hAnsi="宋体" w:cs="宋体"/>
          <w:sz w:val="24"/>
        </w:rPr>
      </w:pPr>
      <w:r>
        <w:rPr>
          <w:rFonts w:hint="eastAsia" w:ascii="宋体" w:hAnsi="宋体" w:cs="宋体"/>
          <w:kern w:val="0"/>
          <w:sz w:val="24"/>
          <w:lang w:bidi="ar"/>
        </w:rPr>
        <w:t>（11）项目负责人资格证书及近三个月社保证明；</w:t>
      </w:r>
    </w:p>
    <w:p>
      <w:pPr>
        <w:spacing w:line="360" w:lineRule="auto"/>
        <w:ind w:firstLine="360" w:firstLineChars="150"/>
        <w:rPr>
          <w:rFonts w:ascii="宋体" w:hAnsi="宋体" w:cs="宋体"/>
          <w:sz w:val="24"/>
        </w:rPr>
      </w:pPr>
      <w:r>
        <w:rPr>
          <w:rFonts w:hint="eastAsia" w:ascii="宋体" w:hAnsi="宋体" w:cs="宋体"/>
          <w:kern w:val="0"/>
          <w:sz w:val="24"/>
          <w:lang w:bidi="ar"/>
        </w:rPr>
        <w:t>（12）提供近三年财务状况报告（反映近3年净利润）；</w:t>
      </w:r>
    </w:p>
    <w:p>
      <w:pPr>
        <w:spacing w:line="360" w:lineRule="auto"/>
        <w:ind w:left="420"/>
        <w:rPr>
          <w:rFonts w:ascii="宋体" w:hAnsi="宋体" w:cs="宋体"/>
          <w:sz w:val="24"/>
        </w:rPr>
      </w:pPr>
      <w:r>
        <w:rPr>
          <w:rFonts w:hint="eastAsia" w:ascii="宋体" w:hAnsi="宋体" w:cs="宋体"/>
          <w:kern w:val="0"/>
          <w:sz w:val="24"/>
          <w:lang w:bidi="ar"/>
        </w:rPr>
        <w:t>（13）近三年法律纠纷，行政处罚记录（附北京市住房和城乡建设委员会官网及北京市应急管理局行政处罚界面截图；企业提供国家企业信用信息公示系统关于行政处罚信息界面截图）</w:t>
      </w:r>
    </w:p>
    <w:p>
      <w:pPr>
        <w:spacing w:line="360" w:lineRule="auto"/>
        <w:ind w:firstLine="360" w:firstLineChars="150"/>
        <w:rPr>
          <w:rFonts w:ascii="宋体" w:hAnsi="宋体" w:cs="宋体"/>
          <w:sz w:val="24"/>
        </w:rPr>
      </w:pPr>
      <w:r>
        <w:rPr>
          <w:rFonts w:hint="eastAsia" w:ascii="宋体" w:hAnsi="宋体" w:cs="宋体"/>
          <w:kern w:val="0"/>
          <w:sz w:val="24"/>
          <w:lang w:bidi="ar"/>
        </w:rPr>
        <w:t>（14）五年内从事北京市住宅专项维修项目的施工合同（合同中无明确资金性质是专项维修资金的，可提供政府主管部门已审核通过的维修资金申请表）、转账记录（收款证明或支付证明或转账记录）、完工四方验收单、物业公司或者工程监理给予的质保期无施工或工程质量问题证明。</w:t>
      </w:r>
    </w:p>
    <w:p>
      <w:pPr>
        <w:spacing w:line="360" w:lineRule="auto"/>
        <w:jc w:val="left"/>
        <w:rPr>
          <w:rFonts w:ascii="宋体" w:hAnsi="宋体" w:cs="宋体"/>
          <w:sz w:val="24"/>
        </w:rPr>
      </w:pPr>
      <w:r>
        <w:rPr>
          <w:rFonts w:hint="eastAsia" w:ascii="宋体" w:hAnsi="宋体" w:cs="宋体"/>
          <w:sz w:val="24"/>
        </w:rPr>
        <w:t>四、联系方式</w:t>
      </w:r>
    </w:p>
    <w:p>
      <w:pPr>
        <w:spacing w:line="360" w:lineRule="auto"/>
        <w:jc w:val="left"/>
        <w:rPr>
          <w:rFonts w:ascii="宋体" w:hAnsi="宋体" w:cs="宋体"/>
          <w:sz w:val="24"/>
        </w:rPr>
      </w:pPr>
      <w:r>
        <w:rPr>
          <w:rFonts w:hint="eastAsia" w:ascii="宋体" w:hAnsi="宋体" w:cs="宋体"/>
          <w:sz w:val="24"/>
        </w:rPr>
        <w:t>凡对本次评价提出疑问，请按以下方式联系。</w:t>
      </w:r>
    </w:p>
    <w:p>
      <w:pPr>
        <w:spacing w:line="360" w:lineRule="auto"/>
        <w:ind w:firstLine="570"/>
        <w:rPr>
          <w:rFonts w:ascii="宋体" w:hAnsi="宋体" w:cs="宋体"/>
          <w:sz w:val="24"/>
        </w:rPr>
      </w:pPr>
      <w:r>
        <w:rPr>
          <w:rFonts w:hint="eastAsia" w:ascii="宋体" w:hAnsi="宋体" w:cs="宋体"/>
          <w:sz w:val="24"/>
        </w:rPr>
        <w:t>单位名称：云家园在线（北京）科技有限公司</w:t>
      </w:r>
    </w:p>
    <w:p>
      <w:pPr>
        <w:spacing w:line="360" w:lineRule="auto"/>
        <w:ind w:firstLine="570"/>
        <w:rPr>
          <w:rFonts w:ascii="宋体" w:hAnsi="宋体" w:cs="宋体"/>
          <w:sz w:val="24"/>
        </w:rPr>
      </w:pPr>
      <w:r>
        <w:rPr>
          <w:rFonts w:hint="eastAsia" w:ascii="宋体" w:hAnsi="宋体" w:cs="宋体"/>
          <w:sz w:val="24"/>
        </w:rPr>
        <w:t xml:space="preserve">地    址：北京市海淀区远大路1号金源时代商务中心A座12B </w:t>
      </w:r>
    </w:p>
    <w:p>
      <w:pPr>
        <w:spacing w:line="360" w:lineRule="auto"/>
        <w:ind w:firstLine="570"/>
        <w:rPr>
          <w:rFonts w:ascii="宋体" w:hAnsi="宋体" w:cs="宋体"/>
          <w:sz w:val="24"/>
        </w:rPr>
      </w:pPr>
      <w:r>
        <w:rPr>
          <w:rFonts w:hint="eastAsia" w:ascii="宋体" w:hAnsi="宋体" w:cs="宋体"/>
          <w:sz w:val="24"/>
        </w:rPr>
        <w:t>邮    编：100097</w:t>
      </w:r>
    </w:p>
    <w:p>
      <w:pPr>
        <w:spacing w:line="360" w:lineRule="auto"/>
        <w:ind w:firstLine="570"/>
        <w:rPr>
          <w:rFonts w:ascii="宋体" w:hAnsi="宋体" w:cs="宋体"/>
          <w:sz w:val="24"/>
        </w:rPr>
      </w:pPr>
      <w:r>
        <w:rPr>
          <w:rFonts w:hint="eastAsia" w:ascii="宋体" w:hAnsi="宋体" w:cs="宋体"/>
          <w:sz w:val="24"/>
        </w:rPr>
        <w:t>电    话：010-88863291/92-818</w:t>
      </w:r>
    </w:p>
    <w:p>
      <w:pPr>
        <w:spacing w:line="360" w:lineRule="auto"/>
        <w:ind w:firstLine="570"/>
        <w:rPr>
          <w:rFonts w:ascii="宋体" w:hAnsi="宋体" w:cs="宋体"/>
          <w:sz w:val="24"/>
        </w:rPr>
      </w:pPr>
      <w:r>
        <w:rPr>
          <w:rFonts w:hint="eastAsia" w:ascii="宋体" w:hAnsi="宋体" w:cs="宋体"/>
          <w:sz w:val="24"/>
        </w:rPr>
        <w:t>传    真：010-88893817</w:t>
      </w:r>
    </w:p>
    <w:p>
      <w:pPr>
        <w:spacing w:line="360" w:lineRule="auto"/>
        <w:ind w:firstLine="570"/>
        <w:rPr>
          <w:rFonts w:ascii="宋体" w:hAnsi="宋体" w:cs="宋体"/>
          <w:sz w:val="24"/>
        </w:rPr>
      </w:pPr>
      <w:r>
        <w:rPr>
          <w:rFonts w:hint="eastAsia" w:ascii="宋体" w:hAnsi="宋体" w:cs="宋体"/>
          <w:sz w:val="24"/>
        </w:rPr>
        <w:t>电子信箱：</w:t>
      </w:r>
      <w:r>
        <w:fldChar w:fldCharType="begin"/>
      </w:r>
      <w:r>
        <w:instrText xml:space="preserve"> HYPERLINK "mailto:lixiaojie@eqingyu.com" </w:instrText>
      </w:r>
      <w:r>
        <w:fldChar w:fldCharType="separate"/>
      </w:r>
      <w:r>
        <w:rPr>
          <w:rFonts w:hint="eastAsia" w:ascii="宋体" w:hAnsi="宋体" w:cs="宋体"/>
          <w:sz w:val="24"/>
        </w:rPr>
        <w:t>lixiaojie</w:t>
      </w:r>
      <w:r>
        <w:rPr>
          <w:rStyle w:val="10"/>
          <w:rFonts w:hint="eastAsia" w:ascii="宋体" w:hAnsi="宋体" w:cs="宋体"/>
          <w:color w:val="auto"/>
          <w:sz w:val="24"/>
        </w:rPr>
        <w:t>@eqingyu.com</w:t>
      </w:r>
      <w:r>
        <w:rPr>
          <w:rStyle w:val="10"/>
          <w:rFonts w:hint="eastAsia" w:ascii="宋体" w:hAnsi="宋体" w:cs="宋体"/>
          <w:color w:val="auto"/>
          <w:sz w:val="24"/>
        </w:rPr>
        <w:fldChar w:fldCharType="end"/>
      </w:r>
    </w:p>
    <w:p>
      <w:pPr>
        <w:spacing w:line="360" w:lineRule="auto"/>
        <w:ind w:firstLine="570"/>
        <w:rPr>
          <w:rFonts w:ascii="宋体" w:hAnsi="宋体" w:cs="宋体"/>
          <w:sz w:val="24"/>
        </w:rPr>
      </w:pPr>
      <w:r>
        <w:rPr>
          <w:rFonts w:hint="eastAsia" w:ascii="宋体" w:hAnsi="宋体" w:cs="宋体"/>
          <w:sz w:val="24"/>
        </w:rPr>
        <w:t>联 系 人：李晓</w:t>
      </w:r>
      <w:bookmarkEnd w:id="2"/>
      <w:r>
        <w:rPr>
          <w:rFonts w:hint="eastAsia" w:ascii="宋体" w:hAnsi="宋体" w:cs="宋体"/>
          <w:sz w:val="24"/>
        </w:rPr>
        <w:t>杰</w:t>
      </w:r>
    </w:p>
    <w:p>
      <w:pPr>
        <w:spacing w:line="360" w:lineRule="auto"/>
        <w:rPr>
          <w:rFonts w:ascii="宋体" w:hAnsi="宋体" w:cs="宋体"/>
          <w:sz w:val="24"/>
        </w:rPr>
      </w:pPr>
    </w:p>
    <w:p/>
    <w:sectPr>
      <w:headerReference r:id="rId3" w:type="default"/>
      <w:footerReference r:id="rId4" w:type="default"/>
      <w:footerReference r:id="rId5" w:type="even"/>
      <w:pgSz w:w="11907" w:h="16840"/>
      <w:pgMar w:top="1440" w:right="981" w:bottom="1440" w:left="178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4</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2"/>
      <w:rPr>
        <w:rStyle w:val="8"/>
      </w:rPr>
    </w:pPr>
    <w:r>
      <w:fldChar w:fldCharType="begin"/>
    </w:r>
    <w:r>
      <w:rPr>
        <w:rStyle w:val="8"/>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b/>
        <w:bCs/>
        <w:sz w:val="2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60175"/>
    <w:multiLevelType w:val="singleLevel"/>
    <w:tmpl w:val="87260175"/>
    <w:lvl w:ilvl="0" w:tentative="0">
      <w:start w:val="3"/>
      <w:numFmt w:val="decimal"/>
      <w:suff w:val="nothing"/>
      <w:lvlText w:val="%1、"/>
      <w:lvlJc w:val="left"/>
    </w:lvl>
  </w:abstractNum>
  <w:abstractNum w:abstractNumId="1">
    <w:nsid w:val="2284666D"/>
    <w:multiLevelType w:val="multilevel"/>
    <w:tmpl w:val="2284666D"/>
    <w:lvl w:ilvl="0" w:tentative="0">
      <w:start w:val="7"/>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D8"/>
    <w:rsid w:val="000E018F"/>
    <w:rsid w:val="00173B50"/>
    <w:rsid w:val="001D19C2"/>
    <w:rsid w:val="004212DA"/>
    <w:rsid w:val="004A2497"/>
    <w:rsid w:val="004F35C5"/>
    <w:rsid w:val="00545112"/>
    <w:rsid w:val="009230BE"/>
    <w:rsid w:val="009F21BF"/>
    <w:rsid w:val="00B24E20"/>
    <w:rsid w:val="00B70F14"/>
    <w:rsid w:val="00C269D9"/>
    <w:rsid w:val="00ED63D8"/>
    <w:rsid w:val="06633EE1"/>
    <w:rsid w:val="0ECB38B7"/>
    <w:rsid w:val="149C41B4"/>
    <w:rsid w:val="2A9A207C"/>
    <w:rsid w:val="66DF23D0"/>
    <w:rsid w:val="766A7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line="360" w:lineRule="auto"/>
      <w:jc w:val="center"/>
      <w:outlineLvl w:val="0"/>
    </w:pPr>
    <w:rPr>
      <w:b/>
      <w:bCs/>
      <w:kern w:val="44"/>
      <w:sz w:val="32"/>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3"/>
    <w:qFormat/>
    <w:uiPriority w:val="0"/>
    <w:rPr>
      <w:rFonts w:ascii="宋体" w:hAnsi="Courier New" w:eastAsiaTheme="minorEastAsia" w:cstheme="minorBidi"/>
      <w:szCs w:val="22"/>
    </w:rPr>
  </w:style>
  <w:style w:type="paragraph" w:styleId="4">
    <w:name w:val="Balloon Text"/>
    <w:basedOn w:val="1"/>
    <w:link w:val="16"/>
    <w:semiHidden/>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styleId="8">
    <w:name w:val="page number"/>
    <w:basedOn w:val="7"/>
    <w:qFormat/>
    <w:uiPriority w:val="0"/>
  </w:style>
  <w:style w:type="character" w:styleId="9">
    <w:name w:val="FollowedHyperlink"/>
    <w:basedOn w:val="7"/>
    <w:qFormat/>
    <w:uiPriority w:val="0"/>
    <w:rPr>
      <w:color w:val="800080"/>
      <w:u w:val="single"/>
    </w:rPr>
  </w:style>
  <w:style w:type="character" w:styleId="10">
    <w:name w:val="Hyperlink"/>
    <w:qFormat/>
    <w:uiPriority w:val="99"/>
    <w:rPr>
      <w:color w:val="0000FF"/>
      <w:u w:val="single"/>
    </w:rPr>
  </w:style>
  <w:style w:type="character" w:customStyle="1" w:styleId="11">
    <w:name w:val="标题 1 字符"/>
    <w:basedOn w:val="7"/>
    <w:link w:val="2"/>
    <w:qFormat/>
    <w:uiPriority w:val="0"/>
    <w:rPr>
      <w:rFonts w:ascii="Times New Roman" w:hAnsi="Times New Roman" w:eastAsia="宋体" w:cs="Times New Roman"/>
      <w:b/>
      <w:bCs/>
      <w:kern w:val="44"/>
      <w:sz w:val="32"/>
      <w:szCs w:val="44"/>
    </w:rPr>
  </w:style>
  <w:style w:type="character" w:customStyle="1" w:styleId="12">
    <w:name w:val="页脚 字符"/>
    <w:link w:val="5"/>
    <w:qFormat/>
    <w:uiPriority w:val="99"/>
    <w:rPr>
      <w:sz w:val="18"/>
      <w:szCs w:val="18"/>
    </w:rPr>
  </w:style>
  <w:style w:type="character" w:customStyle="1" w:styleId="13">
    <w:name w:val="纯文本 字符"/>
    <w:link w:val="3"/>
    <w:qFormat/>
    <w:uiPriority w:val="0"/>
    <w:rPr>
      <w:rFonts w:ascii="宋体" w:hAnsi="Courier New"/>
    </w:rPr>
  </w:style>
  <w:style w:type="character" w:customStyle="1" w:styleId="14">
    <w:name w:val="纯文本 Char1"/>
    <w:basedOn w:val="7"/>
    <w:semiHidden/>
    <w:qFormat/>
    <w:uiPriority w:val="99"/>
    <w:rPr>
      <w:rFonts w:ascii="宋体" w:hAnsi="Courier New" w:eastAsia="宋体" w:cs="Courier New"/>
      <w:szCs w:val="21"/>
    </w:rPr>
  </w:style>
  <w:style w:type="character" w:customStyle="1" w:styleId="15">
    <w:name w:val="页脚 Char1"/>
    <w:basedOn w:val="7"/>
    <w:semiHidden/>
    <w:qFormat/>
    <w:uiPriority w:val="99"/>
    <w:rPr>
      <w:rFonts w:ascii="Times New Roman" w:hAnsi="Times New Roman" w:eastAsia="宋体" w:cs="Times New Roman"/>
      <w:sz w:val="18"/>
      <w:szCs w:val="18"/>
    </w:rPr>
  </w:style>
  <w:style w:type="character" w:customStyle="1" w:styleId="16">
    <w:name w:val="批注框文本 字符"/>
    <w:basedOn w:val="7"/>
    <w:link w:val="4"/>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381</Words>
  <Characters>2175</Characters>
  <Lines>18</Lines>
  <Paragraphs>5</Paragraphs>
  <TotalTime>7</TotalTime>
  <ScaleCrop>false</ScaleCrop>
  <LinksUpToDate>false</LinksUpToDate>
  <CharactersWithSpaces>2551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2019-04-25T07:50:00Z</dcterms:created>
  <dc:creator>演示人</dc:creator>
  <cp:lastModifiedBy>演示人</cp:lastModifiedBy>
  <cp:lastPrinted>2019-04-25T08:26:00Z</cp:lastPrinted>
  <dcterms:modified xsi:type="dcterms:W3CDTF">2019-04-26T08:11:56Z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